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E4" w:rsidRPr="00B7541C" w:rsidRDefault="00134CE4" w:rsidP="00B7541C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4AEDDAF4" wp14:editId="21F59896">
            <wp:extent cx="485775" cy="571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E4" w:rsidRPr="00FA16AD" w:rsidRDefault="00134CE4" w:rsidP="00134CE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A16AD" w:rsidRPr="00FA16AD" w:rsidRDefault="00FA16AD" w:rsidP="00FA16AD">
      <w:pPr>
        <w:widowControl w:val="0"/>
        <w:tabs>
          <w:tab w:val="left" w:pos="255"/>
          <w:tab w:val="center" w:pos="4677"/>
        </w:tabs>
        <w:autoSpaceDN w:val="0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FA6A22" w:rsidRPr="00444D99" w:rsidRDefault="00FA6A22" w:rsidP="00FA6A22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A6A22" w:rsidRPr="00FA16AD" w:rsidRDefault="00FA6A22" w:rsidP="00FA6A22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</w:p>
    <w:p w:rsidR="00FA6A22" w:rsidRPr="00F40F2E" w:rsidRDefault="00FA16AD" w:rsidP="00FA6A22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февраля</w:t>
      </w:r>
      <w:r w:rsidR="00B7541C">
        <w:rPr>
          <w:sz w:val="28"/>
          <w:szCs w:val="28"/>
          <w:lang w:eastAsia="ru-RU"/>
        </w:rPr>
        <w:t xml:space="preserve"> 2016</w:t>
      </w:r>
      <w:r w:rsidR="00FA6A22" w:rsidRPr="00F40F2E">
        <w:rPr>
          <w:sz w:val="28"/>
          <w:szCs w:val="28"/>
          <w:lang w:eastAsia="ru-RU"/>
        </w:rPr>
        <w:t xml:space="preserve"> года </w:t>
      </w:r>
      <w:r w:rsidR="00FA6A22">
        <w:rPr>
          <w:sz w:val="28"/>
          <w:szCs w:val="28"/>
          <w:lang w:eastAsia="ru-RU"/>
        </w:rPr>
        <w:t xml:space="preserve">          </w:t>
      </w:r>
      <w:r w:rsidR="00A54D92">
        <w:rPr>
          <w:sz w:val="28"/>
          <w:szCs w:val="28"/>
          <w:lang w:eastAsia="ru-RU"/>
        </w:rPr>
        <w:t xml:space="preserve">  </w:t>
      </w:r>
      <w:r w:rsidR="00FA6A22">
        <w:rPr>
          <w:sz w:val="28"/>
          <w:szCs w:val="28"/>
          <w:lang w:eastAsia="ru-RU"/>
        </w:rPr>
        <w:t xml:space="preserve">      г. Санкт-Петербург          </w:t>
      </w:r>
      <w:r>
        <w:rPr>
          <w:sz w:val="28"/>
          <w:szCs w:val="28"/>
          <w:lang w:eastAsia="ru-RU"/>
        </w:rPr>
        <w:t xml:space="preserve">                            № 14</w:t>
      </w:r>
      <w:r w:rsidR="00B7541C">
        <w:rPr>
          <w:sz w:val="28"/>
          <w:szCs w:val="28"/>
          <w:lang w:eastAsia="ru-RU"/>
        </w:rPr>
        <w:t>/1</w:t>
      </w:r>
    </w:p>
    <w:p w:rsidR="00FA16AD" w:rsidRPr="00FA16AD" w:rsidRDefault="00FA16AD" w:rsidP="00FA16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0"/>
          <w:szCs w:val="20"/>
          <w:lang w:eastAsia="zh-CN" w:bidi="hi-IN"/>
        </w:rPr>
      </w:pPr>
    </w:p>
    <w:p w:rsidR="00FA16AD" w:rsidRPr="009918D3" w:rsidRDefault="00FA16AD" w:rsidP="00FA16AD">
      <w:pPr>
        <w:widowControl w:val="0"/>
        <w:autoSpaceDN w:val="0"/>
        <w:jc w:val="center"/>
        <w:textAlignment w:val="baseline"/>
        <w:rPr>
          <w:b/>
          <w:sz w:val="27"/>
          <w:szCs w:val="27"/>
          <w:lang w:eastAsia="ru-RU"/>
        </w:rPr>
      </w:pPr>
      <w:r w:rsidRPr="009918D3">
        <w:rPr>
          <w:rFonts w:eastAsia="SimSun" w:cs="Mangal"/>
          <w:b/>
          <w:kern w:val="3"/>
          <w:sz w:val="27"/>
          <w:szCs w:val="27"/>
          <w:lang w:eastAsia="zh-CN" w:bidi="hi-IN"/>
        </w:rPr>
        <w:t xml:space="preserve">О внесении изменений в </w:t>
      </w:r>
      <w:r w:rsidRPr="009918D3">
        <w:rPr>
          <w:b/>
          <w:sz w:val="27"/>
          <w:szCs w:val="27"/>
          <w:lang w:eastAsia="ru-RU"/>
        </w:rPr>
        <w:t>Пер</w:t>
      </w:r>
      <w:r w:rsidR="00083D3B">
        <w:rPr>
          <w:b/>
          <w:sz w:val="27"/>
          <w:szCs w:val="27"/>
          <w:lang w:eastAsia="ru-RU"/>
        </w:rPr>
        <w:t>ечень муниципальных услуг, пред</w:t>
      </w:r>
      <w:r w:rsidRPr="009918D3">
        <w:rPr>
          <w:b/>
          <w:sz w:val="27"/>
          <w:szCs w:val="27"/>
          <w:lang w:eastAsia="ru-RU"/>
        </w:rPr>
        <w:t xml:space="preserve">ставляемых местной администрацией внутригородского муниципального образования </w:t>
      </w:r>
      <w:r w:rsidRPr="009918D3">
        <w:rPr>
          <w:b/>
          <w:bCs/>
          <w:sz w:val="27"/>
          <w:szCs w:val="27"/>
          <w:lang w:eastAsia="ru-RU"/>
        </w:rPr>
        <w:t>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Санкт-Петербурге,</w:t>
      </w:r>
      <w:r>
        <w:rPr>
          <w:b/>
          <w:sz w:val="27"/>
          <w:szCs w:val="27"/>
          <w:lang w:eastAsia="ru-RU"/>
        </w:rPr>
        <w:t xml:space="preserve"> </w:t>
      </w:r>
      <w:r w:rsidRPr="009918D3">
        <w:rPr>
          <w:b/>
          <w:bCs/>
          <w:sz w:val="27"/>
          <w:szCs w:val="27"/>
          <w:lang w:eastAsia="ru-RU"/>
        </w:rPr>
        <w:t>утвержденный</w:t>
      </w:r>
      <w:r w:rsidRPr="009918D3">
        <w:rPr>
          <w:b/>
          <w:sz w:val="27"/>
          <w:szCs w:val="27"/>
          <w:lang w:eastAsia="ru-RU"/>
        </w:rPr>
        <w:t xml:space="preserve"> </w:t>
      </w:r>
      <w:r w:rsidRPr="009918D3">
        <w:rPr>
          <w:rFonts w:eastAsia="SimSun" w:cs="Mangal"/>
          <w:b/>
          <w:kern w:val="3"/>
          <w:sz w:val="27"/>
          <w:szCs w:val="27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</w:t>
      </w:r>
      <w:r w:rsidRPr="009918D3">
        <w:rPr>
          <w:b/>
          <w:kern w:val="3"/>
          <w:sz w:val="27"/>
          <w:szCs w:val="27"/>
          <w:lang w:eastAsia="ru-RU" w:bidi="hi-IN"/>
        </w:rPr>
        <w:t xml:space="preserve"> от 14 ноября 2013 года № 8/6</w:t>
      </w:r>
    </w:p>
    <w:p w:rsidR="00FA16AD" w:rsidRPr="009918D3" w:rsidRDefault="00FA16AD" w:rsidP="00FA16A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FA16AD" w:rsidRPr="009918D3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918D3">
        <w:rPr>
          <w:rFonts w:eastAsia="SimSun" w:cs="Mangal"/>
          <w:kern w:val="3"/>
          <w:sz w:val="27"/>
          <w:szCs w:val="27"/>
          <w:lang w:eastAsia="zh-CN" w:bidi="hi-IN"/>
        </w:rPr>
        <w:t xml:space="preserve">В соответствии </w:t>
      </w:r>
      <w:r w:rsidRPr="009918D3">
        <w:rPr>
          <w:kern w:val="1"/>
          <w:sz w:val="27"/>
          <w:szCs w:val="27"/>
        </w:rPr>
        <w:t xml:space="preserve">с </w:t>
      </w:r>
      <w:r w:rsidRPr="009918D3">
        <w:rPr>
          <w:sz w:val="27"/>
          <w:szCs w:val="27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9918D3">
        <w:rPr>
          <w:rFonts w:eastAsia="SimSun"/>
          <w:kern w:val="1"/>
          <w:sz w:val="27"/>
          <w:szCs w:val="27"/>
          <w:lang w:eastAsia="hi-IN" w:bidi="hi-IN"/>
        </w:rPr>
        <w:t>Законом Санкт-Петербурга от 23 сентября 2009 года № 420-79 «Об организации местного самоуправления в Санкт-Петербурге» в редакции Закона Санкт-Петербурга от 25 декабря 2015 года № 871-170</w:t>
      </w:r>
      <w:r w:rsidRPr="009918D3">
        <w:rPr>
          <w:sz w:val="27"/>
          <w:szCs w:val="27"/>
        </w:rPr>
        <w:t xml:space="preserve">, </w:t>
      </w:r>
      <w:r w:rsidRPr="009918D3">
        <w:rPr>
          <w:rFonts w:eastAsia="SimSun"/>
          <w:color w:val="000000"/>
          <w:kern w:val="1"/>
          <w:sz w:val="27"/>
          <w:szCs w:val="27"/>
          <w:lang w:eastAsia="hi-IN" w:bidi="hi-IN"/>
        </w:rPr>
        <w:t>Уставом внутригородского муниципального образования Санкт-Петербурга муниципального округа Парнас</w:t>
      </w:r>
      <w:r w:rsidRPr="009918D3">
        <w:rPr>
          <w:rFonts w:eastAsia="SimSun" w:cs="Mangal"/>
          <w:kern w:val="3"/>
          <w:sz w:val="27"/>
          <w:szCs w:val="27"/>
          <w:lang w:eastAsia="zh-CN" w:bidi="hi-IN"/>
        </w:rPr>
        <w:t>, муниципальный совет внутригородского муниципального образования Санкт-Петербурга муниципального округа Парнас</w:t>
      </w:r>
    </w:p>
    <w:p w:rsidR="00FA16AD" w:rsidRPr="009918D3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918D3">
        <w:rPr>
          <w:rFonts w:eastAsia="SimSun" w:cs="Mangal"/>
          <w:b/>
          <w:bCs/>
          <w:color w:val="000000"/>
          <w:spacing w:val="-18"/>
          <w:kern w:val="3"/>
          <w:sz w:val="27"/>
          <w:szCs w:val="27"/>
          <w:lang w:eastAsia="zh-CN" w:bidi="hi-IN"/>
        </w:rPr>
        <w:t>РЕШИЛ:</w:t>
      </w:r>
    </w:p>
    <w:p w:rsidR="00FA16AD" w:rsidRPr="009918D3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FA16AD" w:rsidRPr="009918D3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918D3">
        <w:rPr>
          <w:rFonts w:eastAsia="SimSun" w:cs="Mangal"/>
          <w:kern w:val="3"/>
          <w:sz w:val="27"/>
          <w:szCs w:val="27"/>
          <w:lang w:eastAsia="zh-CN" w:bidi="hi-IN"/>
        </w:rPr>
        <w:t>1. Пункт 7 Перечня муниципальных услуг, представляемых местной администрацией</w:t>
      </w:r>
      <w:r w:rsidRPr="009918D3">
        <w:rPr>
          <w:sz w:val="27"/>
          <w:szCs w:val="27"/>
          <w:lang w:eastAsia="ru-RU"/>
        </w:rPr>
        <w:t xml:space="preserve"> внутригородского муниципального образования </w:t>
      </w:r>
      <w:r w:rsidRPr="009918D3">
        <w:rPr>
          <w:bCs/>
          <w:sz w:val="27"/>
          <w:szCs w:val="27"/>
          <w:lang w:eastAsia="ru-RU"/>
        </w:rPr>
        <w:t>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</w:t>
      </w:r>
      <w:r w:rsidRPr="009918D3">
        <w:rPr>
          <w:rFonts w:eastAsia="SimSun" w:cs="Mangal"/>
          <w:kern w:val="3"/>
          <w:sz w:val="27"/>
          <w:szCs w:val="27"/>
          <w:lang w:eastAsia="zh-CN" w:bidi="hi-IN"/>
        </w:rPr>
        <w:t>, утвержденный решением муниципального совета внутригородского муниципального образования Санкт-Петербурга муниципального округа Парнас от 14 ноября 2013 года № 8/6 «</w:t>
      </w:r>
      <w:r w:rsidRPr="009918D3">
        <w:rPr>
          <w:kern w:val="3"/>
          <w:sz w:val="27"/>
          <w:szCs w:val="27"/>
          <w:lang w:eastAsia="ru-RU" w:bidi="hi-IN"/>
        </w:rPr>
        <w:t xml:space="preserve">Об утверждении Перечня муниципальных услуг, </w:t>
      </w:r>
      <w:r w:rsidRPr="009918D3">
        <w:rPr>
          <w:rFonts w:eastAsia="SimSun" w:cs="Mangal"/>
          <w:kern w:val="3"/>
          <w:sz w:val="27"/>
          <w:szCs w:val="27"/>
          <w:lang w:eastAsia="zh-CN" w:bidi="hi-IN"/>
        </w:rPr>
        <w:t>представляемых местной администрацией</w:t>
      </w:r>
      <w:r w:rsidRPr="009918D3">
        <w:rPr>
          <w:sz w:val="27"/>
          <w:szCs w:val="27"/>
          <w:lang w:eastAsia="ru-RU"/>
        </w:rPr>
        <w:t xml:space="preserve"> внутригородского муниципального образования </w:t>
      </w:r>
      <w:r w:rsidRPr="009918D3">
        <w:rPr>
          <w:bCs/>
          <w:sz w:val="27"/>
          <w:szCs w:val="27"/>
          <w:lang w:eastAsia="ru-RU"/>
        </w:rPr>
        <w:t>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Санкт-Петербурге» признать утратившим силу.</w:t>
      </w:r>
    </w:p>
    <w:p w:rsidR="00FA16AD" w:rsidRPr="009918D3" w:rsidRDefault="00FA16AD" w:rsidP="00FA16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918D3">
        <w:rPr>
          <w:rFonts w:eastAsia="SimSun" w:cs="Mangal"/>
          <w:kern w:val="3"/>
          <w:sz w:val="27"/>
          <w:szCs w:val="27"/>
          <w:lang w:eastAsia="zh-CN" w:bidi="hi-IN"/>
        </w:rPr>
        <w:t xml:space="preserve">2. </w:t>
      </w:r>
      <w:r w:rsidRPr="009918D3">
        <w:rPr>
          <w:bCs/>
          <w:sz w:val="27"/>
          <w:szCs w:val="27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9918D3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FA16AD" w:rsidRDefault="00FA16AD" w:rsidP="00FA16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918D3">
        <w:rPr>
          <w:rFonts w:eastAsia="SimSun" w:cs="Mangal"/>
          <w:kern w:val="3"/>
          <w:sz w:val="27"/>
          <w:szCs w:val="27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FA16AD" w:rsidRPr="00FA16AD" w:rsidRDefault="00FA16AD" w:rsidP="00FA16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FA16AD" w:rsidRDefault="00FA16AD" w:rsidP="00FA16AD">
      <w:pPr>
        <w:jc w:val="both"/>
        <w:rPr>
          <w:color w:val="000000" w:themeColor="text1"/>
          <w:sz w:val="27"/>
          <w:szCs w:val="27"/>
        </w:rPr>
      </w:pPr>
      <w:r w:rsidRPr="009918D3">
        <w:rPr>
          <w:color w:val="000000" w:themeColor="text1"/>
          <w:sz w:val="27"/>
          <w:szCs w:val="27"/>
        </w:rPr>
        <w:t>Глава муниципального образования                                                          А.В. Черезов</w:t>
      </w:r>
      <w:r>
        <w:rPr>
          <w:color w:val="000000" w:themeColor="text1"/>
          <w:sz w:val="27"/>
          <w:szCs w:val="27"/>
        </w:rPr>
        <w:br w:type="page"/>
      </w:r>
    </w:p>
    <w:p w:rsidR="00ED1765" w:rsidRPr="00FA16AD" w:rsidRDefault="00ED1765" w:rsidP="00FA16AD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ED1765" w:rsidRPr="00FA16AD" w:rsidSect="00FA16A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E8" w:rsidRDefault="002C0DE8" w:rsidP="00B2311B">
      <w:r>
        <w:separator/>
      </w:r>
    </w:p>
  </w:endnote>
  <w:endnote w:type="continuationSeparator" w:id="0">
    <w:p w:rsidR="002C0DE8" w:rsidRDefault="002C0DE8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E8" w:rsidRDefault="002C0DE8" w:rsidP="00B2311B">
      <w:r>
        <w:separator/>
      </w:r>
    </w:p>
  </w:footnote>
  <w:footnote w:type="continuationSeparator" w:id="0">
    <w:p w:rsidR="002C0DE8" w:rsidRDefault="002C0DE8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76037"/>
    <w:rsid w:val="000760B4"/>
    <w:rsid w:val="000821FD"/>
    <w:rsid w:val="00082EF5"/>
    <w:rsid w:val="00083D3B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C16BF"/>
    <w:rsid w:val="001C27A7"/>
    <w:rsid w:val="001E59A9"/>
    <w:rsid w:val="00220B54"/>
    <w:rsid w:val="0022391D"/>
    <w:rsid w:val="002775AD"/>
    <w:rsid w:val="0029036E"/>
    <w:rsid w:val="002972F6"/>
    <w:rsid w:val="002A3870"/>
    <w:rsid w:val="002C0DE8"/>
    <w:rsid w:val="002D4846"/>
    <w:rsid w:val="002E4D00"/>
    <w:rsid w:val="002F5970"/>
    <w:rsid w:val="00301786"/>
    <w:rsid w:val="00326489"/>
    <w:rsid w:val="00332954"/>
    <w:rsid w:val="00351211"/>
    <w:rsid w:val="00362F03"/>
    <w:rsid w:val="0036663D"/>
    <w:rsid w:val="003667F1"/>
    <w:rsid w:val="003B08B4"/>
    <w:rsid w:val="003D7242"/>
    <w:rsid w:val="00414971"/>
    <w:rsid w:val="00417A23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A250F"/>
    <w:rsid w:val="006B0DBF"/>
    <w:rsid w:val="006C2C02"/>
    <w:rsid w:val="006D1EB4"/>
    <w:rsid w:val="006F2C9E"/>
    <w:rsid w:val="006F6747"/>
    <w:rsid w:val="00702BE0"/>
    <w:rsid w:val="00706B04"/>
    <w:rsid w:val="007151AF"/>
    <w:rsid w:val="00720476"/>
    <w:rsid w:val="00724473"/>
    <w:rsid w:val="007317F6"/>
    <w:rsid w:val="00753C8D"/>
    <w:rsid w:val="0078095F"/>
    <w:rsid w:val="0078195D"/>
    <w:rsid w:val="007B0254"/>
    <w:rsid w:val="007D4A80"/>
    <w:rsid w:val="007E617A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B6557"/>
    <w:rsid w:val="009D5F02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A43B4"/>
    <w:rsid w:val="00AB4743"/>
    <w:rsid w:val="00B2311B"/>
    <w:rsid w:val="00B32453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A2AAB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E06560"/>
    <w:rsid w:val="00E07642"/>
    <w:rsid w:val="00E1529D"/>
    <w:rsid w:val="00E32B1C"/>
    <w:rsid w:val="00E369DF"/>
    <w:rsid w:val="00E51F19"/>
    <w:rsid w:val="00E522FA"/>
    <w:rsid w:val="00E87091"/>
    <w:rsid w:val="00EA1FB5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620B9"/>
    <w:rsid w:val="00F91423"/>
    <w:rsid w:val="00FA16AD"/>
    <w:rsid w:val="00FA5670"/>
    <w:rsid w:val="00FA6A22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C755-9C7A-4FA7-83EA-E2A65BB2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108</cp:revision>
  <cp:lastPrinted>2016-02-03T06:44:00Z</cp:lastPrinted>
  <dcterms:created xsi:type="dcterms:W3CDTF">2014-11-21T06:57:00Z</dcterms:created>
  <dcterms:modified xsi:type="dcterms:W3CDTF">2016-02-08T11:35:00Z</dcterms:modified>
</cp:coreProperties>
</file>